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/>
        <w:autoSpaceDN w:val="0"/>
        <w:jc w:val="left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黑体" w:hAnsi="黑体" w:eastAsia="黑体"/>
          <w:sz w:val="32"/>
          <w:szCs w:val="28"/>
          <w:shd w:val="clear" w:color="auto" w:fill="FFFFFF"/>
        </w:rPr>
        <w:t>附件1</w:t>
      </w:r>
    </w:p>
    <w:p>
      <w:pPr>
        <w:widowControl/>
        <w:shd w:val="clear"/>
        <w:spacing w:line="500" w:lineRule="exact"/>
        <w:ind w:right="147"/>
        <w:jc w:val="center"/>
        <w:rPr>
          <w:rFonts w:ascii="黑体" w:hAnsi="黑体" w:eastAsia="黑体" w:cs="方正小标宋_GBK"/>
          <w:sz w:val="32"/>
          <w:szCs w:val="32"/>
          <w:shd w:val="clear" w:color="auto" w:fill="FFFFFF"/>
        </w:rPr>
      </w:pPr>
      <w:r>
        <w:rPr>
          <w:rFonts w:ascii="黑体" w:hAnsi="黑体" w:eastAsia="黑体" w:cs="方正小标宋_GBK"/>
          <w:sz w:val="32"/>
          <w:szCs w:val="32"/>
          <w:shd w:val="clear" w:color="auto" w:fill="FFFFFF"/>
        </w:rPr>
        <w:t>创业孵化中高级管理人员培训班（成渝</w:t>
      </w:r>
      <w:r>
        <w:rPr>
          <w:rFonts w:ascii="黑体" w:hAnsi="黑体" w:eastAsia="黑体" w:cs="方正小标宋_GBK"/>
          <w:sz w:val="32"/>
          <w:szCs w:val="32"/>
          <w:shd w:val="clear" w:color="auto" w:fill="FFFFFF"/>
        </w:rPr>
        <w:sym w:font="Wingdings" w:char="F09F"/>
      </w:r>
      <w:r>
        <w:rPr>
          <w:rFonts w:ascii="黑体" w:hAnsi="黑体" w:eastAsia="黑体" w:cs="方正小标宋_GBK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eastAsia="zh-CN"/>
        </w:rPr>
        <w:t>九</w:t>
      </w:r>
      <w:r>
        <w:rPr>
          <w:rFonts w:ascii="黑体" w:hAnsi="黑体" w:eastAsia="黑体" w:cs="方正小标宋_GBK"/>
          <w:sz w:val="32"/>
          <w:szCs w:val="32"/>
          <w:shd w:val="clear" w:color="auto" w:fill="FFFFFF"/>
        </w:rPr>
        <w:t>期）</w:t>
      </w:r>
    </w:p>
    <w:p>
      <w:pPr>
        <w:widowControl/>
        <w:shd w:val="clear"/>
        <w:spacing w:after="240" w:line="500" w:lineRule="exact"/>
        <w:ind w:right="147"/>
        <w:jc w:val="center"/>
        <w:rPr>
          <w:rFonts w:ascii="黑体" w:hAnsi="黑体" w:eastAsia="黑体" w:cs="方正小标宋_GBK"/>
          <w:sz w:val="32"/>
          <w:szCs w:val="32"/>
          <w:shd w:val="clear" w:color="auto" w:fill="FFFFFF"/>
        </w:rPr>
      </w:pPr>
      <w:bookmarkStart w:id="0" w:name="_GoBack"/>
      <w:r>
        <w:rPr>
          <w:rFonts w:ascii="黑体" w:hAnsi="黑体" w:eastAsia="黑体" w:cs="方正小标宋_GBK"/>
          <w:sz w:val="32"/>
          <w:szCs w:val="32"/>
          <w:shd w:val="clear" w:color="auto" w:fill="FFFFFF"/>
        </w:rPr>
        <w:t>课程安排表</w:t>
      </w:r>
      <w:bookmarkEnd w:id="0"/>
      <w:r>
        <w:rPr>
          <w:rFonts w:ascii="黑体" w:hAnsi="黑体" w:eastAsia="黑体" w:cs="方正小标宋_GBK"/>
          <w:sz w:val="32"/>
          <w:szCs w:val="32"/>
          <w:shd w:val="clear" w:color="auto" w:fill="FFFFFF"/>
        </w:rPr>
        <w:t>（拟）</w:t>
      </w:r>
    </w:p>
    <w:tbl>
      <w:tblPr>
        <w:tblStyle w:val="3"/>
        <w:tblW w:w="102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6"/>
        <w:gridCol w:w="4148"/>
        <w:gridCol w:w="3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日 期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时 间</w:t>
            </w:r>
          </w:p>
        </w:tc>
        <w:tc>
          <w:tcPr>
            <w:tcW w:w="4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课程安排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ind w:right="-107" w:rightChars="-5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师资安排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（周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:00-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  <w:t>22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:00</w:t>
            </w:r>
          </w:p>
        </w:tc>
        <w:tc>
          <w:tcPr>
            <w:tcW w:w="7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ind w:right="-107" w:rightChars="-51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住宿学员报到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（周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09: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  <w:t>0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0-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  <w:t>09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: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开班典礼及合影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  <w:t>09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: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  <w:t>30-12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:00</w:t>
            </w:r>
          </w:p>
        </w:tc>
        <w:tc>
          <w:tcPr>
            <w:tcW w:w="4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  <w:t>迭代创新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：开启创孵升级之门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谢吉华，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上海技术交易所发起人、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国家技术转移东部中心总裁、上海市杨浦科技创业中心总经理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  <w:t>4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: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  <w:t>0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0-2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:00</w:t>
            </w:r>
          </w:p>
        </w:tc>
        <w:tc>
          <w:tcPr>
            <w:tcW w:w="414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【团队熔炼】及交流晚餐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（周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09: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  <w:t>0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0-1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:00</w:t>
            </w:r>
          </w:p>
        </w:tc>
        <w:tc>
          <w:tcPr>
            <w:tcW w:w="4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投资孵化及赋能的一体化思辨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俞江虹，麦腾创投创始合伙人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【头脑风暴】孵化案例之各个击破</w:t>
            </w:r>
          </w:p>
          <w:p>
            <w:pPr>
              <w:widowControl/>
              <w:shd w:val="clea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（根据学员提供的孵化载体案例，每组筛选1个孵化载体案例，通过现场专家引导集体探讨与思维碰撞，探寻更优发展路径）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范伟军，火炬众创孵化博物馆馆长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（周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09:00-12:00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多层次资本市场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如何赋能企业孵化</w:t>
            </w:r>
          </w:p>
        </w:tc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唐英凯，四川大学商学院教授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孵化模式及成功要素管理</w:t>
            </w:r>
          </w:p>
        </w:tc>
        <w:tc>
          <w:tcPr>
            <w:tcW w:w="32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陈思慧，西交SKEMA国际创新创业园总经理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【实战竞赛】我拿什么服务你</w:t>
            </w:r>
          </w:p>
          <w:p>
            <w:pPr>
              <w:widowControl/>
              <w:shd w:val="clea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（每组从孵化培育角度对同一个创业项目现场拿出培育方案，根据方案的采纳情况进行现场评比）</w:t>
            </w:r>
          </w:p>
        </w:tc>
        <w:tc>
          <w:tcPr>
            <w:tcW w:w="3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（周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09:00-12:00</w:t>
            </w:r>
          </w:p>
        </w:tc>
        <w:tc>
          <w:tcPr>
            <w:tcW w:w="4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孵化行业变革与产业孵化案例解析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颜振军，韵网创始人、首都科技发展战略研究院执行院长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4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【移动课堂】</w:t>
            </w:r>
          </w:p>
          <w:p>
            <w:pPr>
              <w:widowControl/>
              <w:shd w:val="clea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区域双创生态构建探索与实践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曾蓉，成都市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生产力促进中心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（周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六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09:00-1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:00</w:t>
            </w:r>
          </w:p>
        </w:tc>
        <w:tc>
          <w:tcPr>
            <w:tcW w:w="4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  <w:t>孵化载体服务升级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·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  <w:t>终极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P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  <w:t>K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创孵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  <w:t>行业资深专家团点评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: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  <w:t>0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0-1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: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  <w:t>0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ind w:right="-107" w:rightChars="-51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结业典礼</w:t>
            </w:r>
          </w:p>
        </w:tc>
      </w:tr>
    </w:tbl>
    <w:p>
      <w:pPr>
        <w:pStyle w:val="5"/>
        <w:shd w:val="clear" w:color="auto"/>
        <w:spacing w:before="0" w:beforeAutospacing="0" w:after="0" w:afterAutospacing="0" w:line="360" w:lineRule="auto"/>
        <w:jc w:val="both"/>
        <w:rPr>
          <w:rFonts w:eastAsia="仿宋_GB2312"/>
          <w:color w:val="000000"/>
          <w:sz w:val="28"/>
          <w:szCs w:val="21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eastAsia="仿宋_GB2312"/>
          <w:color w:val="000000"/>
          <w:szCs w:val="21"/>
          <w:shd w:val="clear" w:color="auto" w:fill="FFFFFF"/>
        </w:rPr>
        <w:t>（以报到当天实际情况为准）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E43CB"/>
    <w:rsid w:val="422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2021-09-24T07:46:00Z</dcterms:created>
  <dc:creator>sweet</dc:creator>
  <cp:lastModifiedBy>sweet</cp:lastModifiedBy>
  <dcterms:modified xsi:type="dcterms:W3CDTF">2021-09-24T07:47:34Z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